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9786F" w:rsidRPr="00A215DB">
        <w:trPr>
          <w:trHeight w:hRule="exact" w:val="1750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 </w:t>
            </w:r>
            <w:bookmarkStart w:id="0" w:name="_Hlk73103509"/>
            <w:r w:rsidRPr="001F506E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1F506E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A9786F" w:rsidRPr="00A215DB">
        <w:trPr>
          <w:trHeight w:hRule="exact" w:val="138"/>
        </w:trPr>
        <w:tc>
          <w:tcPr>
            <w:tcW w:w="14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9786F" w:rsidRPr="00A215DB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A9786F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9786F">
        <w:trPr>
          <w:trHeight w:hRule="exact" w:val="267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A9786F"/>
        </w:tc>
      </w:tr>
      <w:tr w:rsidR="00A9786F">
        <w:trPr>
          <w:trHeight w:hRule="exact" w:val="138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 w:rsidRPr="00A215DB">
        <w:trPr>
          <w:trHeight w:hRule="exact" w:val="277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9786F" w:rsidRPr="00A215DB">
        <w:trPr>
          <w:trHeight w:hRule="exact" w:val="138"/>
        </w:trPr>
        <w:tc>
          <w:tcPr>
            <w:tcW w:w="14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277"/>
        </w:trPr>
        <w:tc>
          <w:tcPr>
            <w:tcW w:w="14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9786F">
        <w:trPr>
          <w:trHeight w:hRule="exact" w:val="138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>
        <w:trPr>
          <w:trHeight w:hRule="exact" w:val="277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786F">
        <w:trPr>
          <w:trHeight w:hRule="exact" w:val="277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9786F">
        <w:trPr>
          <w:trHeight w:hRule="exact" w:val="1135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Правовое регулирование связей с общественностью и рекламы</w:t>
            </w:r>
          </w:p>
          <w:p w:rsidR="00A9786F" w:rsidRDefault="001F50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Б1.О.06.07</w:t>
            </w:r>
          </w:p>
        </w:tc>
        <w:tc>
          <w:tcPr>
            <w:tcW w:w="2836" w:type="dxa"/>
          </w:tcPr>
          <w:p w:rsidR="00A9786F" w:rsidRDefault="00A9786F"/>
        </w:tc>
      </w:tr>
      <w:tr w:rsidR="00A9786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9786F" w:rsidRPr="00A215DB">
        <w:trPr>
          <w:trHeight w:hRule="exact" w:val="1396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86F" w:rsidRPr="00A215DB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42.03.01 Реклама и связи с общественностью </w:t>
            </w:r>
            <w:r w:rsidRPr="00A2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 - бакалавриат)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9786F" w:rsidRPr="00A215DB">
        <w:trPr>
          <w:trHeight w:hRule="exact" w:val="138"/>
        </w:trPr>
        <w:tc>
          <w:tcPr>
            <w:tcW w:w="14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A9786F" w:rsidRPr="00A215DB">
        <w:trPr>
          <w:trHeight w:hRule="exact" w:val="416"/>
        </w:trPr>
        <w:tc>
          <w:tcPr>
            <w:tcW w:w="14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>
        <w:trPr>
          <w:trHeight w:hRule="exact" w:val="155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 w:rsidRPr="00A215D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A9786F" w:rsidRPr="00A215D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A9786F" w:rsidRPr="00A215DB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A9786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86F" w:rsidRDefault="00A9786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A9786F"/>
        </w:tc>
      </w:tr>
      <w:tr w:rsidR="00A9786F">
        <w:trPr>
          <w:trHeight w:hRule="exact" w:val="124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A9786F">
        <w:trPr>
          <w:trHeight w:hRule="exact" w:val="307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A9786F"/>
        </w:tc>
      </w:tr>
      <w:tr w:rsidR="00A9786F">
        <w:trPr>
          <w:trHeight w:hRule="exact" w:val="1760"/>
        </w:trPr>
        <w:tc>
          <w:tcPr>
            <w:tcW w:w="143" w:type="dxa"/>
          </w:tcPr>
          <w:p w:rsidR="00A9786F" w:rsidRDefault="00A9786F"/>
        </w:tc>
        <w:tc>
          <w:tcPr>
            <w:tcW w:w="285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1419" w:type="dxa"/>
          </w:tcPr>
          <w:p w:rsidR="00A9786F" w:rsidRDefault="00A9786F"/>
        </w:tc>
        <w:tc>
          <w:tcPr>
            <w:tcW w:w="710" w:type="dxa"/>
          </w:tcPr>
          <w:p w:rsidR="00A9786F" w:rsidRDefault="00A9786F"/>
        </w:tc>
        <w:tc>
          <w:tcPr>
            <w:tcW w:w="426" w:type="dxa"/>
          </w:tcPr>
          <w:p w:rsidR="00A9786F" w:rsidRDefault="00A9786F"/>
        </w:tc>
        <w:tc>
          <w:tcPr>
            <w:tcW w:w="1277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  <w:tc>
          <w:tcPr>
            <w:tcW w:w="2836" w:type="dxa"/>
          </w:tcPr>
          <w:p w:rsidR="00A9786F" w:rsidRDefault="00A9786F"/>
        </w:tc>
      </w:tr>
      <w:tr w:rsidR="00A9786F">
        <w:trPr>
          <w:trHeight w:hRule="exact" w:val="277"/>
        </w:trPr>
        <w:tc>
          <w:tcPr>
            <w:tcW w:w="143" w:type="dxa"/>
          </w:tcPr>
          <w:p w:rsidR="00A9786F" w:rsidRDefault="00A9786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9786F">
        <w:trPr>
          <w:trHeight w:hRule="exact" w:val="138"/>
        </w:trPr>
        <w:tc>
          <w:tcPr>
            <w:tcW w:w="143" w:type="dxa"/>
          </w:tcPr>
          <w:p w:rsidR="00A9786F" w:rsidRDefault="00A9786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A9786F"/>
        </w:tc>
      </w:tr>
      <w:tr w:rsidR="00A9786F">
        <w:trPr>
          <w:trHeight w:hRule="exact" w:val="1666"/>
        </w:trPr>
        <w:tc>
          <w:tcPr>
            <w:tcW w:w="143" w:type="dxa"/>
          </w:tcPr>
          <w:p w:rsidR="00A9786F" w:rsidRDefault="00A9786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506E" w:rsidRPr="001F506E" w:rsidRDefault="001F506E" w:rsidP="001F506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обучения </w:t>
            </w:r>
            <w:r w:rsidR="00A215D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2020</w:t>
            </w:r>
            <w:r w:rsidRPr="001F506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1F506E" w:rsidRPr="001F506E" w:rsidRDefault="001F506E" w:rsidP="001F506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1F506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1F506E" w:rsidRPr="00C1531A" w:rsidRDefault="001F506E" w:rsidP="001F506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Омск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86F" w:rsidRDefault="00A978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9786F" w:rsidRDefault="001F506E">
      <w:pPr>
        <w:rPr>
          <w:sz w:val="0"/>
          <w:szCs w:val="0"/>
        </w:rPr>
      </w:pPr>
      <w:r>
        <w:br w:type="page"/>
      </w:r>
    </w:p>
    <w:p w:rsidR="00A9786F" w:rsidRPr="001F506E" w:rsidRDefault="00A9786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9786F">
        <w:trPr>
          <w:trHeight w:hRule="exact" w:val="555"/>
        </w:trPr>
        <w:tc>
          <w:tcPr>
            <w:tcW w:w="9640" w:type="dxa"/>
          </w:tcPr>
          <w:p w:rsidR="00A9786F" w:rsidRDefault="00A9786F"/>
        </w:tc>
      </w:tr>
      <w:tr w:rsidR="00A9786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9786F" w:rsidRDefault="001F50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A215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9786F" w:rsidRPr="00A215D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9786F" w:rsidRPr="00A215DB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</w:t>
            </w:r>
            <w:r w:rsidRPr="00A2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F506E" w:rsidRPr="001F506E" w:rsidRDefault="001F506E" w:rsidP="001F506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1F5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2"/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заочная на </w:t>
            </w:r>
            <w:bookmarkStart w:id="3" w:name="_Hlk73103655"/>
            <w:r w:rsidRPr="001F5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«Правовое регулирование связей с общественностью и рекламы» в течение </w:t>
            </w:r>
            <w:r w:rsidRPr="00041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заочная форма обучения в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A215D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9786F" w:rsidRPr="00A215DB">
        <w:trPr>
          <w:trHeight w:hRule="exact" w:val="138"/>
        </w:trPr>
        <w:tc>
          <w:tcPr>
            <w:tcW w:w="964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Б1.О.06.07 «Правовое регулирование связей с общественностью и рекламы».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9786F" w:rsidRPr="00A215DB">
        <w:trPr>
          <w:trHeight w:hRule="exact" w:val="138"/>
        </w:trPr>
        <w:tc>
          <w:tcPr>
            <w:tcW w:w="964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«Правовое регулирование связей с общественностью и рекламы»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9786F" w:rsidRPr="00A215D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A978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786F" w:rsidRPr="00A215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знать факторы, регулирующие функционирование медикоммуникационных процессов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уметь учитывать совокупность политических, экономических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ОПК-5.8 уметь осуществлять свои профессиональные действия в сфере рекламы и связей с общественностью с учетом факторов, регулирующих функционирование медикоммуникационных систем</w:t>
            </w:r>
          </w:p>
        </w:tc>
      </w:tr>
      <w:tr w:rsidR="00A9786F" w:rsidRPr="00A215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ОПК-5.11 владеть навыками системного анализа отличительных особенностей разных медиасистем на глобальном, национальном и региональном уровнях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ОПК-5.12 владеть навыками учета совокупности политических, экономических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ОПК-5.13 владеть навыками осуществления своих профессиональных действий в сфере рекламы и связей с общественностью с учетом факторов, регулирующих функционирование медикоммуникационных систем</w:t>
            </w:r>
          </w:p>
        </w:tc>
      </w:tr>
      <w:tr w:rsidR="00A9786F" w:rsidRPr="00A215DB">
        <w:trPr>
          <w:trHeight w:hRule="exact" w:val="277"/>
        </w:trPr>
        <w:tc>
          <w:tcPr>
            <w:tcW w:w="964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  <w:tr w:rsidR="00A978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786F" w:rsidRPr="00A215D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цеховые принципы социальной ответственности</w:t>
            </w:r>
          </w:p>
        </w:tc>
      </w:tr>
      <w:tr w:rsidR="00A9786F" w:rsidRPr="00A215D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типовые эффекты и последствия профессиональной деятельности</w:t>
            </w:r>
          </w:p>
        </w:tc>
      </w:tr>
      <w:tr w:rsidR="00A9786F" w:rsidRPr="00A215D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принципы и нормы профессиональной этики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A215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ОПК-7.5 уметь соблюдать в профессиональной деятельности цеховые принципы социальной ответственности</w:t>
            </w:r>
          </w:p>
        </w:tc>
      </w:tr>
      <w:tr w:rsidR="00A9786F" w:rsidRPr="00A215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предвидеть типовые эффекты и последствия профессиональной деятельности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осуществлять поиск корректных творческих приемов при сборе, обработке и распространении информации в соответствии с общепринятыми стандартами и правилами деятельности в сфере рекламы и связей с общественностью</w:t>
            </w:r>
          </w:p>
        </w:tc>
      </w:tr>
      <w:tr w:rsidR="00A9786F" w:rsidRPr="00A215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предвидения типовых эффектов и последствий профессиональной деятельности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ОПК-7.11 владеть навыками поиска корректных творческих приемов при сборе, обработке и распространении информации в соответствии с общепринятыми стандартами и правилами в сфере рекламы и связей с общественностью</w:t>
            </w:r>
          </w:p>
        </w:tc>
      </w:tr>
      <w:tr w:rsidR="00A9786F" w:rsidRPr="00A215DB">
        <w:trPr>
          <w:trHeight w:hRule="exact" w:val="416"/>
        </w:trPr>
        <w:tc>
          <w:tcPr>
            <w:tcW w:w="964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9786F" w:rsidRPr="00A215D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Б1.О.06.07 «Правовое регулирование связей с общественностью и рекламы» относится к обязательной части, является дисциплиной Блока Б1. </w:t>
            </w:r>
            <w:r w:rsidRPr="00A2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общепрофессиональной подготовки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A9786F" w:rsidRPr="00A215D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9786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A9786F"/>
        </w:tc>
      </w:tr>
      <w:tr w:rsidR="00A9786F" w:rsidRPr="00A215D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973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Историко-филологический модуль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Модуль общепрофессиональной подготовки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Основы теории коммуникации, включая деловые и межличностные коммуникации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Введение в коммуникационные специальности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Информационно-технологический модуль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и базы данных в прикладных коммуникациях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Культурология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Основы самоорганизации и самообразования студента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Политология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Правоведение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Социально-гуманитарный модуль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Социология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Философия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Цифровые коммуникации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Историко-филологический модуль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История мировой литературы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Модуль "Профессиональная деятельность в сфере рекламы и связей с общественностью"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Модуль общепрофессиональной подготовки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Модуль, формирующий компетенции физической культуры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медиакоммуникаций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рекламы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связей с общественностью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Безопасность жизнедеятельности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Брендинг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и общественное регулирование рекламно-информационной деятельности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Инновационный менеджмент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Интегрированные маркетинговые коммуникации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Маркетинг товаров и услуг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Маркетинговые исследования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Модуль, формирующий основы безопасности жизнедеятельности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 xml:space="preserve">Планирование рекламных и </w:t>
            </w:r>
            <w:r>
              <w:rPr>
                <w:rFonts w:ascii="Times New Roman" w:hAnsi="Times New Roman" w:cs="Times New Roman"/>
                <w:color w:val="000000"/>
              </w:rPr>
              <w:t>PR</w:t>
            </w: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-кампаний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Речевая коммуникация в связях с общественностью и рекламе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Современные маркетинговые коммуникации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Социология рекламы и связей с общественностью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Стилистика и литературное редактирование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Стратегии противодействия международному терроризму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Технологии рекламы и связей с общественностью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Технологии управления общественным мнением</w:t>
            </w:r>
          </w:p>
          <w:p w:rsidR="00A9786F" w:rsidRPr="001F506E" w:rsidRDefault="001F506E">
            <w:pPr>
              <w:spacing w:after="0" w:line="240" w:lineRule="auto"/>
              <w:jc w:val="center"/>
              <w:rPr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lang w:val="ru-RU"/>
              </w:rPr>
              <w:t>Этическое регулирование связей с общественностью и рекламы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ОПК-7, ОПК-5</w:t>
            </w:r>
          </w:p>
        </w:tc>
      </w:tr>
      <w:tr w:rsidR="00A9786F">
        <w:trPr>
          <w:trHeight w:hRule="exact" w:val="138"/>
        </w:trPr>
        <w:tc>
          <w:tcPr>
            <w:tcW w:w="3970" w:type="dxa"/>
          </w:tcPr>
          <w:p w:rsidR="00A9786F" w:rsidRDefault="00A9786F"/>
        </w:tc>
        <w:tc>
          <w:tcPr>
            <w:tcW w:w="3828" w:type="dxa"/>
          </w:tcPr>
          <w:p w:rsidR="00A9786F" w:rsidRDefault="00A9786F"/>
        </w:tc>
        <w:tc>
          <w:tcPr>
            <w:tcW w:w="852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</w:tr>
      <w:tr w:rsidR="00A9786F" w:rsidRPr="00A215DB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9786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9786F">
        <w:trPr>
          <w:trHeight w:hRule="exact" w:val="138"/>
        </w:trPr>
        <w:tc>
          <w:tcPr>
            <w:tcW w:w="3970" w:type="dxa"/>
          </w:tcPr>
          <w:p w:rsidR="00A9786F" w:rsidRDefault="00A9786F"/>
        </w:tc>
        <w:tc>
          <w:tcPr>
            <w:tcW w:w="3828" w:type="dxa"/>
          </w:tcPr>
          <w:p w:rsidR="00A9786F" w:rsidRDefault="00A9786F"/>
        </w:tc>
        <w:tc>
          <w:tcPr>
            <w:tcW w:w="852" w:type="dxa"/>
          </w:tcPr>
          <w:p w:rsidR="00A9786F" w:rsidRDefault="00A9786F"/>
        </w:tc>
        <w:tc>
          <w:tcPr>
            <w:tcW w:w="993" w:type="dxa"/>
          </w:tcPr>
          <w:p w:rsidR="00A9786F" w:rsidRDefault="00A9786F"/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786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</w:tbl>
    <w:p w:rsidR="00A9786F" w:rsidRDefault="001F50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9786F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9786F" w:rsidRPr="001F506E" w:rsidRDefault="00A978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9786F">
        <w:trPr>
          <w:trHeight w:hRule="exact" w:val="416"/>
        </w:trPr>
        <w:tc>
          <w:tcPr>
            <w:tcW w:w="5671" w:type="dxa"/>
          </w:tcPr>
          <w:p w:rsidR="00A9786F" w:rsidRDefault="00A9786F"/>
        </w:tc>
        <w:tc>
          <w:tcPr>
            <w:tcW w:w="1702" w:type="dxa"/>
          </w:tcPr>
          <w:p w:rsidR="00A9786F" w:rsidRDefault="00A9786F"/>
        </w:tc>
        <w:tc>
          <w:tcPr>
            <w:tcW w:w="1135" w:type="dxa"/>
          </w:tcPr>
          <w:p w:rsidR="00A9786F" w:rsidRDefault="00A9786F"/>
        </w:tc>
        <w:tc>
          <w:tcPr>
            <w:tcW w:w="1135" w:type="dxa"/>
          </w:tcPr>
          <w:p w:rsidR="00A9786F" w:rsidRDefault="00A9786F"/>
        </w:tc>
      </w:tr>
      <w:tr w:rsidR="00A9786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9786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PR-деятельности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786F" w:rsidRDefault="00A9786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786F" w:rsidRDefault="00A9786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786F" w:rsidRDefault="00A9786F"/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правового регулирования отношений в области массовой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 деятельности органов государственной власти средствами массовой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 деятельности органов государственной власти средствами массовой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регулирования информационных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правового регулирования отношений в области массовой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 деятельности органов государственной власти средствами массовой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9786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регулирования информационных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9786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зачета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86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86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A9786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A9786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9786F" w:rsidRPr="00A215DB">
        <w:trPr>
          <w:trHeight w:hRule="exact" w:val="762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A215DB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9786F" w:rsidRPr="00A215DB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A215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978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9786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9786F" w:rsidRPr="00A215D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Направления правового регулирования отношений в области массовой информации</w:t>
            </w:r>
          </w:p>
        </w:tc>
      </w:tr>
      <w:tr w:rsidR="00A9786F" w:rsidRPr="00A215DB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общество. Место информационной деятельности в общественном устройстве. Правовые и этические критерии деятельности специалиста по связям с общественностью.</w:t>
            </w:r>
          </w:p>
        </w:tc>
      </w:tr>
      <w:tr w:rsidR="00A9786F" w:rsidRPr="00A215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Освещение деятельности органов государственной власти средствами массовой информации</w:t>
            </w:r>
          </w:p>
        </w:tc>
      </w:tr>
      <w:tr w:rsidR="00A9786F" w:rsidRPr="00A215D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поддержка средств массовой информации в России. Государственные льготы для СМИ: виды, нормы предоставления</w:t>
            </w:r>
          </w:p>
        </w:tc>
      </w:tr>
      <w:tr w:rsidR="00A9786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A9786F" w:rsidRDefault="001F50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9786F" w:rsidRPr="00A215D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Освещение деятельности органов государственной власти средствами массовой информации</w:t>
            </w:r>
          </w:p>
        </w:tc>
      </w:tr>
      <w:tr w:rsidR="00A9786F" w:rsidRPr="00A215D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Открытость информации органов государственной власти и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 самоуправления. Сообщения, обязательно включаемые в информационные программы государственными федеральными аудиовизуальными средствами массовой информации, в день, когда состоялось соответствующее событие.</w:t>
            </w:r>
          </w:p>
        </w:tc>
      </w:tr>
      <w:tr w:rsidR="00A9786F" w:rsidRPr="00A215DB">
        <w:trPr>
          <w:trHeight w:hRule="exact" w:val="14"/>
        </w:trPr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регулирования информационных отношений</w:t>
            </w:r>
          </w:p>
        </w:tc>
      </w:tr>
      <w:tr w:rsidR="00A9786F" w:rsidRPr="00A215D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Субъекты информационных отношений и их правовой статус. Основные направления правового регулирования отношений в области массовой информации. Внутренние и внешние информационные правоотношения. Организация деятельности средства массовой информации.</w:t>
            </w:r>
          </w:p>
        </w:tc>
      </w:tr>
      <w:tr w:rsidR="00A9786F" w:rsidRPr="00A215D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9786F" w:rsidRPr="00A215D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«Правовое регулирование связей с общественностью и рекламы» / Лобжанидзе Галина Ираклиевна. – Омск: Изд-во Омской гуманитарной академии, 2020.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9786F" w:rsidRPr="00A215DB">
        <w:trPr>
          <w:trHeight w:hRule="exact" w:val="138"/>
        </w:trPr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9786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общественностью: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Коноваленко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Коноваленко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978-5-9916-2851-8.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A65FE6">
                <w:rPr>
                  <w:rStyle w:val="a3"/>
                </w:rPr>
                <w:t>https://urait.ru/bcode/448047</w:t>
              </w:r>
            </w:hyperlink>
            <w:r>
              <w:t xml:space="preserve"> </w:t>
            </w:r>
          </w:p>
        </w:tc>
      </w:tr>
      <w:tr w:rsidR="00A9786F" w:rsidRPr="00A215D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общественностью: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Коноваленко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Коноваленко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978-5-9916-3077-1.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hyperlink r:id="rId5" w:history="1">
              <w:r w:rsidR="00A65FE6">
                <w:rPr>
                  <w:rStyle w:val="a3"/>
                  <w:lang w:val="ru-RU"/>
                </w:rPr>
                <w:t>https://www.biblio-online.ru/bcode/425876</w:t>
              </w:r>
            </w:hyperlink>
            <w:r w:rsidRPr="001F506E">
              <w:rPr>
                <w:lang w:val="ru-RU"/>
              </w:rPr>
              <w:t xml:space="preserve"> </w:t>
            </w:r>
          </w:p>
        </w:tc>
      </w:tr>
      <w:tr w:rsidR="00A9786F">
        <w:trPr>
          <w:trHeight w:hRule="exact" w:val="277"/>
        </w:trPr>
        <w:tc>
          <w:tcPr>
            <w:tcW w:w="285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9786F" w:rsidRPr="00A215D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391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978-5-9916-8299-2.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hyperlink r:id="rId6" w:history="1">
              <w:r w:rsidR="00A65FE6">
                <w:rPr>
                  <w:rStyle w:val="a3"/>
                  <w:lang w:val="ru-RU"/>
                </w:rPr>
                <w:t>https://www.biblio-online.ru/bcode/433005</w:t>
              </w:r>
            </w:hyperlink>
            <w:r w:rsidRPr="001F506E">
              <w:rPr>
                <w:lang w:val="ru-RU"/>
              </w:rPr>
              <w:t xml:space="preserve"> </w:t>
            </w:r>
          </w:p>
        </w:tc>
      </w:tr>
      <w:tr w:rsidR="00A9786F" w:rsidRPr="00A215DB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-Интернет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Молибог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hyperlink r:id="rId7" w:history="1">
              <w:r w:rsidR="00A65FE6">
                <w:rPr>
                  <w:rStyle w:val="a3"/>
                  <w:lang w:val="ru-RU"/>
                </w:rPr>
                <w:t>http://www.iprbookshop.ru/86412.html</w:t>
              </w:r>
            </w:hyperlink>
            <w:r w:rsidRPr="001F506E">
              <w:rPr>
                <w:lang w:val="ru-RU"/>
              </w:rPr>
              <w:t xml:space="preserve"> </w:t>
            </w:r>
          </w:p>
        </w:tc>
      </w:tr>
      <w:tr w:rsidR="00A9786F" w:rsidRPr="00A215DB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Тиллинг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Моцный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Чубукова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Лощилин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Зеленов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Шаблинский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Шаблинского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Тиллинг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978-5-9614-1191-1.</w:t>
            </w:r>
            <w:r w:rsidRPr="001F506E">
              <w:rPr>
                <w:lang w:val="ru-RU"/>
              </w:rPr>
              <w:t xml:space="preserve">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50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F506E">
              <w:rPr>
                <w:lang w:val="ru-RU"/>
              </w:rPr>
              <w:t xml:space="preserve"> </w:t>
            </w:r>
            <w:hyperlink r:id="rId8" w:history="1">
              <w:r w:rsidR="00A65FE6">
                <w:rPr>
                  <w:rStyle w:val="a3"/>
                  <w:lang w:val="ru-RU"/>
                </w:rPr>
                <w:t>http://www.iprbookshop.ru/82862.html</w:t>
              </w:r>
            </w:hyperlink>
            <w:r w:rsidRPr="001F506E">
              <w:rPr>
                <w:lang w:val="ru-RU"/>
              </w:rPr>
              <w:t xml:space="preserve"> </w:t>
            </w:r>
          </w:p>
        </w:tc>
      </w:tr>
      <w:tr w:rsidR="00A9786F" w:rsidRPr="00A215DB">
        <w:trPr>
          <w:trHeight w:hRule="exact" w:val="56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A215DB">
        <w:trPr>
          <w:trHeight w:hRule="exact" w:val="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A215D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8F47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A2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9786F" w:rsidRPr="00A215D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9786F" w:rsidRPr="001F506E">
        <w:trPr>
          <w:trHeight w:hRule="exact" w:val="53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1F506E">
        <w:trPr>
          <w:trHeight w:hRule="exact" w:val="85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9786F" w:rsidRPr="001F506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9786F" w:rsidRPr="001F506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9786F" w:rsidRPr="001F506E" w:rsidRDefault="00A978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9786F" w:rsidRDefault="001F50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9786F" w:rsidRDefault="001F50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9786F" w:rsidRPr="001F506E" w:rsidRDefault="00A978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9786F" w:rsidRPr="001F50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978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A65F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 w:rsidR="008F47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1F50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Сайт Федеральной службы государственной статистики РФ </w:t>
            </w:r>
            <w:hyperlink r:id="rId29" w:history="1">
              <w:r w:rsidR="008F47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9786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Default="001F50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9786F" w:rsidRPr="001F506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9786F" w:rsidRPr="001F506E">
        <w:trPr>
          <w:trHeight w:hRule="exact" w:val="277"/>
        </w:trPr>
        <w:tc>
          <w:tcPr>
            <w:tcW w:w="9640" w:type="dxa"/>
          </w:tcPr>
          <w:p w:rsidR="00A9786F" w:rsidRPr="001F506E" w:rsidRDefault="00A9786F">
            <w:pPr>
              <w:rPr>
                <w:lang w:val="ru-RU"/>
              </w:rPr>
            </w:pPr>
          </w:p>
        </w:tc>
      </w:tr>
      <w:tr w:rsidR="00A9786F" w:rsidRPr="001F50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9786F" w:rsidRPr="00A215DB">
        <w:trPr>
          <w:trHeight w:hRule="exact" w:val="6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A9786F" w:rsidRPr="001F506E" w:rsidRDefault="001F506E">
      <w:pPr>
        <w:rPr>
          <w:sz w:val="0"/>
          <w:szCs w:val="0"/>
          <w:lang w:val="ru-RU"/>
        </w:rPr>
      </w:pPr>
      <w:r w:rsidRPr="001F50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786F" w:rsidRPr="00A215DB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8F47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9786F" w:rsidRPr="001F506E" w:rsidRDefault="001F50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50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9786F" w:rsidRPr="001F506E" w:rsidRDefault="00A9786F">
      <w:pPr>
        <w:rPr>
          <w:lang w:val="ru-RU"/>
        </w:rPr>
      </w:pPr>
    </w:p>
    <w:sectPr w:rsidR="00A9786F" w:rsidRPr="001F506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1F506E"/>
    <w:rsid w:val="00702465"/>
    <w:rsid w:val="008F479E"/>
    <w:rsid w:val="00A215DB"/>
    <w:rsid w:val="00A65FE6"/>
    <w:rsid w:val="00A978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DAEA8-52EC-47F1-956F-F077854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7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2862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86412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300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biblio-online.ru/bcode/425876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8047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5971</Words>
  <Characters>34035</Characters>
  <Application>Microsoft Office Word</Application>
  <DocSecurity>0</DocSecurity>
  <Lines>283</Lines>
  <Paragraphs>79</Paragraphs>
  <ScaleCrop>false</ScaleCrop>
  <Company/>
  <LinksUpToDate>false</LinksUpToDate>
  <CharactersWithSpaces>39927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2020-2021_ФГОС3++2020_Бак-ЗФО-РСО(20)_plx_Правовое регулирование связей с общественностью и рекламы</dc:title>
  <dc:creator>FastReport.NET</dc:creator>
  <cp:lastModifiedBy>Mark Bernstorf</cp:lastModifiedBy>
  <cp:revision>6</cp:revision>
  <dcterms:created xsi:type="dcterms:W3CDTF">2021-07-19T06:13:00Z</dcterms:created>
  <dcterms:modified xsi:type="dcterms:W3CDTF">2022-11-12T16:51:00Z</dcterms:modified>
</cp:coreProperties>
</file>